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6e599515f55cf7cfdbaf012cff21995ed2513cf"/>
    <w:p>
      <w:pPr>
        <w:pStyle w:val="Heading1"/>
      </w:pPr>
      <w:r>
        <w:t xml:space="preserve">Checklista: Leverantörskrav – Utvärderingsfrågor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Dessa frågor hjälper dig att utvärdera leverantörers faktiska kompetens och erfarenhet – bortom polerade presentationer och CV:n.</w:t>
      </w:r>
    </w:p>
    <w:p>
      <w:pPr>
        <w:pStyle w:val="BodyText"/>
      </w:pPr>
      <w:r>
        <w:t xml:space="preserve">Begär alltid konkreta exempel och dokumentation.</w:t>
      </w:r>
      <w:r>
        <w:t xml:space="preserve"> </w:t>
      </w:r>
      <w:r>
        <w:t xml:space="preserve">“</w:t>
      </w:r>
      <w:r>
        <w:t xml:space="preserve">Vi kan det</w:t>
      </w:r>
      <w:r>
        <w:t xml:space="preserve">”</w:t>
      </w:r>
      <w:r>
        <w:t xml:space="preserve"> </w:t>
      </w:r>
      <w:r>
        <w:t xml:space="preserve">räcker inte.</w:t>
      </w:r>
    </w:p>
    <w:p>
      <w:r>
        <w:pict>
          <v:rect style="width:0;height:1.5pt" o:hralign="center" o:hrstd="t" o:hr="t"/>
        </w:pict>
      </w:r>
    </w:p>
    <w:bookmarkEnd w:id="23"/>
    <w:bookmarkStart w:id="29" w:name="frågor-att-ställa"/>
    <w:p>
      <w:pPr>
        <w:pStyle w:val="Heading2"/>
      </w:pPr>
      <w:r>
        <w:t xml:space="preserve">Frågor att ställa</w:t>
      </w:r>
    </w:p>
    <w:bookmarkStart w:id="24" w:name="balansering-av-krav"/>
    <w:p>
      <w:pPr>
        <w:pStyle w:val="Heading3"/>
      </w:pPr>
      <w:r>
        <w:t xml:space="preserve">Balansering av krav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Beskriv ett projekt där ni behövt balansera säkerhet, prestanda och användbarhet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hanterar ni när krav förändras under projektets gång?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Ge exempel på när ni upptäckt att kundens initiala krav inte löste det verkliga problemet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säkerställer ni kvalitet när tiden är knapp?</w:t>
      </w:r>
      <w:r>
        <w:t xml:space="preserve">”</w:t>
      </w:r>
    </w:p>
    <w:bookmarkEnd w:id="24"/>
    <w:bookmarkStart w:id="25" w:name="konkreta-bevis"/>
    <w:p>
      <w:pPr>
        <w:pStyle w:val="Heading3"/>
      </w:pPr>
      <w:r>
        <w:t xml:space="preserve">Konkreta bevis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Visa oss dokumentation från ett tidigare projekt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Kan vi prata med någon från ett referensprojekt?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Visa oss kod eller arkitekturdokumentation ni är stolta över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Beskriv ett projekt som inte gick som planerat – vad lärde ni er?</w:t>
      </w:r>
      <w:r>
        <w:t xml:space="preserve">”</w:t>
      </w:r>
    </w:p>
    <w:bookmarkEnd w:id="25"/>
    <w:bookmarkStart w:id="26" w:name="specifika-kompetensområden"/>
    <w:p>
      <w:pPr>
        <w:pStyle w:val="Heading3"/>
      </w:pPr>
      <w:r>
        <w:t xml:space="preserve">Specifika kompetensområden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säkerställer ni att systemet är testbart från början?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Beskriv hur ni hanterar GDPR i praktiken, inte bara i teorin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arbetar ni med tillgänglighet? Visa exempel.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hanterar ni teknisk skuld under projektet?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Beskriv er process för säkerhetsgranskning av kod</w:t>
      </w:r>
      <w:r>
        <w:t xml:space="preserve">”</w:t>
      </w:r>
    </w:p>
    <w:bookmarkEnd w:id="26"/>
    <w:bookmarkStart w:id="27" w:name="samarbete-och-kommunikation"/>
    <w:p>
      <w:pPr>
        <w:pStyle w:val="Heading3"/>
      </w:pPr>
      <w:r>
        <w:t xml:space="preserve">Samarbete och kommunikation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kommunicerar ni dåliga nyheter till beställaren?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Vad händer om vi har olika uppfattningar om prioriteringar?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ser en typisk sprintdemo ut hos er?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Vem pratar vi med om vi har frågor – projektledaren eller utvecklarna?</w:t>
      </w:r>
      <w:r>
        <w:t xml:space="preserve">”</w:t>
      </w:r>
    </w:p>
    <w:bookmarkEnd w:id="27"/>
    <w:bookmarkStart w:id="28" w:name="överlämning-och-förvaltning"/>
    <w:p>
      <w:pPr>
        <w:pStyle w:val="Heading3"/>
      </w:pPr>
      <w:r>
        <w:t xml:space="preserve">Överlämning och förvaltning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ser er överlämningsprocess ut?</w:t>
      </w:r>
      <w:r>
        <w:t xml:space="preserve">”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Vilken dokumentation ingår som standard?</w:t>
      </w:r>
      <w:r>
        <w:t xml:space="preserve">”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Hur utbildar ni våra medarbetare?</w:t>
      </w:r>
      <w:r>
        <w:t xml:space="preserve">”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Vad händer om vi behöver ändra något efter att ni slutat?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varningssignaler-vid-utvärdering"/>
    <w:p>
      <w:pPr>
        <w:pStyle w:val="Heading2"/>
      </w:pPr>
      <w:r>
        <w:t xml:space="preserve">Varningssignaler vid utvärdering</w:t>
      </w:r>
    </w:p>
    <w:p>
      <w:pPr>
        <w:pStyle w:val="FirstParagraph"/>
      </w:pPr>
      <w:r>
        <w:rPr>
          <w:bCs/>
          <w:b/>
        </w:rPr>
        <w:t xml:space="preserve">Vaga svar: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Vi kan det</w:t>
      </w:r>
      <w:r>
        <w:t xml:space="preserve">”</w:t>
      </w:r>
      <w:r>
        <w:t xml:space="preserve"> </w:t>
      </w:r>
      <w:r>
        <w:t xml:space="preserve">utan konkreta exempel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Det löser vi</w:t>
      </w:r>
      <w:r>
        <w:t xml:space="preserve">”</w:t>
      </w:r>
      <w:r>
        <w:t xml:space="preserve"> </w:t>
      </w:r>
      <w:r>
        <w:t xml:space="preserve">utan att förklara hur</w:t>
      </w:r>
      <w:r>
        <w:t xml:space="preserve"> </w:t>
      </w:r>
      <w:r>
        <w:t xml:space="preserve">- Fokus på certifieringar istället för faktisk erfarenhet</w:t>
      </w:r>
    </w:p>
    <w:p>
      <w:pPr>
        <w:pStyle w:val="BodyText"/>
      </w:pPr>
      <w:r>
        <w:rPr>
          <w:bCs/>
          <w:b/>
        </w:rPr>
        <w:t xml:space="preserve">Bristande transparens:</w:t>
      </w:r>
      <w:r>
        <w:t xml:space="preserve"> </w:t>
      </w:r>
      <w:r>
        <w:t xml:space="preserve">- Kan inte visa dokumentation från tidigare projekt</w:t>
      </w:r>
      <w:r>
        <w:t xml:space="preserve"> </w:t>
      </w:r>
      <w:r>
        <w:t xml:space="preserve">- Vill inte ge referenskontakter</w:t>
      </w:r>
      <w:r>
        <w:t xml:space="preserve"> </w:t>
      </w:r>
      <w:r>
        <w:t xml:space="preserve">- Undviker att prata om misslyckanden</w:t>
      </w:r>
    </w:p>
    <w:p>
      <w:pPr>
        <w:pStyle w:val="BodyText"/>
      </w:pPr>
      <w:r>
        <w:rPr>
          <w:bCs/>
          <w:b/>
        </w:rPr>
        <w:t xml:space="preserve">Överdriven försäljning:</w:t>
      </w:r>
      <w:r>
        <w:t xml:space="preserve"> </w:t>
      </w:r>
      <w:r>
        <w:t xml:space="preserve">- Lovar för mycket, för snabbt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Inga problem</w:t>
      </w:r>
      <w:r>
        <w:t xml:space="preserve">”</w:t>
      </w:r>
      <w:r>
        <w:t xml:space="preserve"> </w:t>
      </w:r>
      <w:r>
        <w:t xml:space="preserve">till allt</w:t>
      </w:r>
      <w:r>
        <w:t xml:space="preserve"> </w:t>
      </w:r>
      <w:r>
        <w:t xml:space="preserve">- Säljer in sig istället för att ställa motfrågor</w:t>
      </w:r>
    </w:p>
    <w:p>
      <w:r>
        <w:pict>
          <v:rect style="width:0;height:1.5pt" o:hralign="center" o:hrstd="t" o:hr="t"/>
        </w:pict>
      </w:r>
    </w:p>
    <w:bookmarkEnd w:id="30"/>
    <w:bookmarkStart w:id="31" w:name="god-praxis-vid-utvärdering"/>
    <w:p>
      <w:pPr>
        <w:pStyle w:val="Heading2"/>
      </w:pPr>
      <w:r>
        <w:t xml:space="preserve">God praxis vid utvärdering</w:t>
      </w:r>
    </w:p>
    <w:p>
      <w:pPr>
        <w:numPr>
          <w:ilvl w:val="0"/>
          <w:numId w:val="1006"/>
        </w:numPr>
        <w:pStyle w:val="Compact"/>
      </w:pPr>
      <w:r>
        <w:t xml:space="preserve">☐ Involvera teknisk personal i utvärderingen, inte bara inköp</w:t>
      </w:r>
    </w:p>
    <w:p>
      <w:pPr>
        <w:numPr>
          <w:ilvl w:val="0"/>
          <w:numId w:val="1006"/>
        </w:numPr>
        <w:pStyle w:val="Compact"/>
      </w:pPr>
      <w:r>
        <w:t xml:space="preserve">☐ Begär att få prata med de som faktiskt ska arbeta i projektet</w:t>
      </w:r>
    </w:p>
    <w:p>
      <w:pPr>
        <w:numPr>
          <w:ilvl w:val="0"/>
          <w:numId w:val="1006"/>
        </w:numPr>
        <w:pStyle w:val="Compact"/>
      </w:pPr>
      <w:r>
        <w:t xml:space="preserve">☐ Ställ samma frågor till alla leverantörer för jämförbarhet</w:t>
      </w:r>
    </w:p>
    <w:p>
      <w:pPr>
        <w:numPr>
          <w:ilvl w:val="0"/>
          <w:numId w:val="1006"/>
        </w:numPr>
        <w:pStyle w:val="Compact"/>
      </w:pPr>
      <w:r>
        <w:t xml:space="preserve">☐ Verifiera referenser – ring och fråga</w:t>
      </w:r>
    </w:p>
    <w:p>
      <w:pPr>
        <w:numPr>
          <w:ilvl w:val="0"/>
          <w:numId w:val="1006"/>
        </w:numPr>
        <w:pStyle w:val="Compact"/>
      </w:pPr>
      <w:r>
        <w:t xml:space="preserve">☐ Be om teknisk demonstration, inte bara presentation</w:t>
      </w:r>
    </w:p>
    <w:p>
      <w:r>
        <w:pict>
          <v:rect style="width:0;height:1.5pt" o:hralign="center" o:hrstd="t" o:hr="t"/>
        </w:pict>
      </w:r>
    </w:p>
    <w:bookmarkEnd w:id="31"/>
    <w:bookmarkStart w:id="32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Del 1 och Appendix A.2.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2026-01-27T14:47:41Z</dcterms:created>
  <dcterms:modified xsi:type="dcterms:W3CDTF">2026-01-27T14:47:41Z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