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checklista-köpa-färdigt-eller-bygga"/>
    <w:p>
      <w:pPr>
        <w:pStyle w:val="Heading1"/>
      </w:pPr>
      <w:r>
        <w:t xml:space="preserve">Checklista: Köpa färdigt eller bygga?</w:t>
      </w:r>
    </w:p>
    <w:p>
      <w:pPr>
        <w:pStyle w:val="FirstParagraph"/>
      </w:pPr>
      <w:r>
        <w:rPr>
          <w:bCs/>
          <w:b/>
        </w:rPr>
        <w:t xml:space="preserve">Version 1.0</w:t>
      </w:r>
    </w:p>
    <w:p>
      <w:pPr>
        <w:pStyle w:val="BlockText"/>
      </w:pPr>
      <w:r>
        <w:rPr>
          <w:bCs/>
          <w:b/>
        </w:rPr>
        <w:t xml:space="preserve">Licens:</w:t>
      </w:r>
      <w:r>
        <w:t xml:space="preserve"> </w:t>
      </w:r>
      <w:hyperlink r:id="rId20">
        <w:r>
          <w:rPr>
            <w:rStyle w:val="Hyperlink"/>
          </w:rPr>
          <w:t xml:space="preserve">CC-BY 4.0</w:t>
        </w:r>
      </w:hyperlink>
      <w:r>
        <w:br/>
      </w:r>
      <w:r>
        <w:t xml:space="preserve">Fritt att använda, anpassa och dela – även kommersiellt – med attribution till Anders M Olausson.</w:t>
      </w:r>
      <w:r>
        <w:br/>
      </w:r>
      <w:r>
        <w:t xml:space="preserve">Från boken</w:t>
      </w:r>
      <w:r>
        <w:t xml:space="preserve"> </w:t>
      </w:r>
      <w:r>
        <w:rPr>
          <w:iCs/>
          <w:i/>
        </w:rPr>
        <w:t xml:space="preserve">Kvalitetstårtan – En handbok för hållbara system</w:t>
      </w:r>
      <w:r>
        <w:t xml:space="preserve"> </w:t>
      </w:r>
      <w:r>
        <w:t xml:space="preserve">–</w:t>
      </w:r>
      <w:r>
        <w:t xml:space="preserve"> </w:t>
      </w:r>
      <w:hyperlink r:id="rId21">
        <w:r>
          <w:rPr>
            <w:rStyle w:val="Hyperlink"/>
          </w:rPr>
          <w:t xml:space="preserve">andersmolausson.se</w:t>
        </w:r>
      </w:hyperlink>
    </w:p>
    <w:p>
      <w:pPr>
        <w:pStyle w:val="BlockText"/>
      </w:pPr>
      <w:r>
        <w:rPr>
          <w:bCs/>
          <w:b/>
        </w:rPr>
        <w:t xml:space="preserve">Feedback?</w:t>
      </w:r>
      <w:r>
        <w:t xml:space="preserve"> </w:t>
      </w:r>
      <w:r>
        <w:t xml:space="preserve">Saknas något? Är något fel? Mejla</w:t>
      </w:r>
      <w:r>
        <w:t xml:space="preserve"> </w:t>
      </w:r>
      <w:hyperlink r:id="rId22">
        <w:r>
          <w:rPr>
            <w:rStyle w:val="Hyperlink"/>
          </w:rPr>
          <w:t xml:space="preserve">checklistor@andersmolausson.se</w:t>
        </w:r>
      </w:hyperlink>
    </w:p>
    <w:p>
      <w:r>
        <w:pict>
          <v:rect style="width:0;height:1.5pt" o:hralign="center" o:hrstd="t" o:hr="t"/>
        </w:pict>
      </w:r>
    </w:p>
    <w:bookmarkStart w:id="23" w:name="om-denna-checklista"/>
    <w:p>
      <w:pPr>
        <w:pStyle w:val="Heading2"/>
      </w:pPr>
      <w:r>
        <w:t xml:space="preserve">Om denna checklista</w:t>
      </w:r>
    </w:p>
    <w:p>
      <w:pPr>
        <w:pStyle w:val="FirstParagraph"/>
      </w:pPr>
      <w:r>
        <w:rPr>
          <w:bCs/>
          <w:b/>
        </w:rPr>
        <w:t xml:space="preserve">Detta är en startpunkt, inte en komplett lista.</w:t>
      </w:r>
    </w:p>
    <w:p>
      <w:pPr>
        <w:pStyle w:val="BodyText"/>
      </w:pPr>
      <w:r>
        <w:t xml:space="preserve">Ska ni köpa ett färdigt system eller bygga något skräddarsytt? Detta är ofta det mest avgörande beslutet för projektets framgång, men det tas sällan med tillräckligt underlag.</w:t>
      </w:r>
    </w:p>
    <w:p>
      <w:pPr>
        <w:pStyle w:val="BodyText"/>
      </w:pPr>
      <w:r>
        <w:t xml:space="preserve">Många organisationer lockas av löften om snabb implementation och låga kostnader.</w:t>
      </w:r>
      <w:r>
        <w:t xml:space="preserve"> </w:t>
      </w:r>
      <w:r>
        <w:t xml:space="preserve">“</w:t>
      </w:r>
      <w:r>
        <w:t xml:space="preserve">80% av funktionaliteten är redan klar</w:t>
      </w:r>
      <w:r>
        <w:t xml:space="preserve">”</w:t>
      </w:r>
      <w:r>
        <w:t xml:space="preserve"> </w:t>
      </w:r>
      <w:r>
        <w:t xml:space="preserve">låter fantastiskt – tills man upptäcker att de återstående 20% är just det som gör er verksamhet unik.</w:t>
      </w:r>
    </w:p>
    <w:p>
      <w:pPr>
        <w:pStyle w:val="BodyText"/>
      </w:pPr>
      <w:r>
        <w:t xml:space="preserve">Följande utvärderingsmodell hjälper dig att systematiskt bedöma dessa faktorer innan beslut fattas. Anpassa den efter era förutsättningar.</w:t>
      </w:r>
    </w:p>
    <w:p>
      <w:pPr>
        <w:pStyle w:val="BodyText"/>
      </w:pPr>
      <w:r>
        <w:t xml:space="preserve">För fördjupning, se kapitel 1.8 i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3"/>
    <w:bookmarkStart w:id="24" w:name="produktmogenhet-och-stabilitet"/>
    <w:p>
      <w:pPr>
        <w:pStyle w:val="Heading2"/>
      </w:pPr>
      <w:r>
        <w:t xml:space="preserve">Produktmogenhet och stabilitet</w:t>
      </w:r>
    </w:p>
    <w:p>
      <w:pPr>
        <w:numPr>
          <w:ilvl w:val="0"/>
          <w:numId w:val="1001"/>
        </w:numPr>
        <w:pStyle w:val="Compact"/>
      </w:pPr>
      <w:r>
        <w:t xml:space="preserve">☐ Hur länge har systemet funnits på marknaden?</w:t>
      </w:r>
    </w:p>
    <w:p>
      <w:pPr>
        <w:numPr>
          <w:ilvl w:val="0"/>
          <w:numId w:val="1001"/>
        </w:numPr>
        <w:pStyle w:val="Compact"/>
      </w:pPr>
      <w:r>
        <w:t xml:space="preserve">☐ Hur ofta ändras grundfunktionaliteten?</w:t>
      </w:r>
    </w:p>
    <w:p>
      <w:pPr>
        <w:numPr>
          <w:ilvl w:val="0"/>
          <w:numId w:val="1001"/>
        </w:numPr>
        <w:pStyle w:val="Compact"/>
      </w:pPr>
      <w:r>
        <w:t xml:space="preserve">☐ Är området stabilt (bokföring, grundläggande HR) eller instabilt (ny teknik, snabbt föränderlig lagstiftning)?</w:t>
      </w:r>
    </w:p>
    <w:p>
      <w:pPr>
        <w:numPr>
          <w:ilvl w:val="0"/>
          <w:numId w:val="1001"/>
        </w:numPr>
        <w:pStyle w:val="Compact"/>
      </w:pPr>
      <w:r>
        <w:t xml:space="preserve">☐ Finns det risk att produkten förändras i en riktning som inte passar er?</w:t>
      </w:r>
    </w:p>
    <w:p>
      <w:r>
        <w:pict>
          <v:rect style="width:0;height:1.5pt" o:hralign="center" o:hrstd="t" o:hr="t"/>
        </w:pict>
      </w:r>
    </w:p>
    <w:bookmarkEnd w:id="24"/>
    <w:bookmarkStart w:id="25" w:name="jurisdiktion-och-regelefterlevnad"/>
    <w:p>
      <w:pPr>
        <w:pStyle w:val="Heading2"/>
      </w:pPr>
      <w:r>
        <w:t xml:space="preserve">Jurisdiktion och regelefterlevnad</w:t>
      </w:r>
    </w:p>
    <w:p>
      <w:pPr>
        <w:numPr>
          <w:ilvl w:val="0"/>
          <w:numId w:val="1002"/>
        </w:numPr>
        <w:pStyle w:val="Compact"/>
      </w:pPr>
      <w:r>
        <w:t xml:space="preserve">☐ Var är systemet utvecklat? (Sverige, EU, utomeuropeiskt)</w:t>
      </w:r>
    </w:p>
    <w:p>
      <w:pPr>
        <w:numPr>
          <w:ilvl w:val="0"/>
          <w:numId w:val="1002"/>
        </w:numPr>
        <w:pStyle w:val="Compact"/>
      </w:pPr>
      <w:r>
        <w:t xml:space="preserve">☐ Förstår leverantören svensk lagstiftning och myndighetsrapportering?</w:t>
      </w:r>
    </w:p>
    <w:p>
      <w:pPr>
        <w:numPr>
          <w:ilvl w:val="0"/>
          <w:numId w:val="1002"/>
        </w:numPr>
        <w:pStyle w:val="Compact"/>
      </w:pPr>
      <w:r>
        <w:t xml:space="preserve">☐ Var lagras data?</w:t>
      </w:r>
    </w:p>
    <w:p>
      <w:pPr>
        <w:numPr>
          <w:ilvl w:val="0"/>
          <w:numId w:val="1002"/>
        </w:numPr>
        <w:pStyle w:val="Compact"/>
      </w:pPr>
      <w:r>
        <w:t xml:space="preserve">☐ Vilka dataskyddslagar gäller?</w:t>
      </w:r>
    </w:p>
    <w:p>
      <w:pPr>
        <w:numPr>
          <w:ilvl w:val="0"/>
          <w:numId w:val="1002"/>
        </w:numPr>
        <w:pStyle w:val="Compact"/>
      </w:pPr>
      <w:r>
        <w:t xml:space="preserve">☐ Hur hanteras GDPR, bokföringslagen och andra svenska krav?</w:t>
      </w:r>
    </w:p>
    <w:p>
      <w:pPr>
        <w:numPr>
          <w:ilvl w:val="0"/>
          <w:numId w:val="1002"/>
        </w:numPr>
        <w:pStyle w:val="Compact"/>
      </w:pPr>
      <w:r>
        <w:t xml:space="preserve">☐ Krävs omfattande anpassningar för att möta lokala krav?</w:t>
      </w:r>
    </w:p>
    <w:p>
      <w:r>
        <w:pict>
          <v:rect style="width:0;height:1.5pt" o:hralign="center" o:hrstd="t" o:hr="t"/>
        </w:pict>
      </w:r>
    </w:p>
    <w:bookmarkEnd w:id="25"/>
    <w:bookmarkStart w:id="26" w:name="domänerfarenhet"/>
    <w:p>
      <w:pPr>
        <w:pStyle w:val="Heading2"/>
      </w:pPr>
      <w:r>
        <w:t xml:space="preserve">Domänerfarenhet</w:t>
      </w:r>
    </w:p>
    <w:p>
      <w:pPr>
        <w:pStyle w:val="FirstParagraph"/>
      </w:pPr>
      <w:r>
        <w:t xml:space="preserve">Inte bara</w:t>
      </w:r>
      <w:r>
        <w:t xml:space="preserve"> </w:t>
      </w:r>
      <w:r>
        <w:t xml:space="preserve">“</w:t>
      </w:r>
      <w:r>
        <w:t xml:space="preserve">används systemet någonstans</w:t>
      </w:r>
      <w:r>
        <w:t xml:space="preserve">”</w:t>
      </w:r>
      <w:r>
        <w:t xml:space="preserve"> </w:t>
      </w:r>
      <w:r>
        <w:t xml:space="preserve">utan:</w:t>
      </w:r>
    </w:p>
    <w:p>
      <w:pPr>
        <w:numPr>
          <w:ilvl w:val="0"/>
          <w:numId w:val="1003"/>
        </w:numPr>
        <w:pStyle w:val="Compact"/>
      </w:pPr>
      <w:r>
        <w:t xml:space="preserve">☐ Används det i vår bransch?</w:t>
      </w:r>
    </w:p>
    <w:p>
      <w:pPr>
        <w:numPr>
          <w:ilvl w:val="0"/>
          <w:numId w:val="1003"/>
        </w:numPr>
        <w:pStyle w:val="Compact"/>
      </w:pPr>
      <w:r>
        <w:t xml:space="preserve">☐ För organisationer av vår storlek?</w:t>
      </w:r>
    </w:p>
    <w:p>
      <w:pPr>
        <w:numPr>
          <w:ilvl w:val="0"/>
          <w:numId w:val="1003"/>
        </w:numPr>
        <w:pStyle w:val="Compact"/>
      </w:pPr>
      <w:r>
        <w:t xml:space="preserve">☐ Med våra volymer och komplexitet?</w:t>
      </w:r>
    </w:p>
    <w:p>
      <w:pPr>
        <w:numPr>
          <w:ilvl w:val="0"/>
          <w:numId w:val="1003"/>
        </w:numPr>
        <w:pStyle w:val="Compact"/>
      </w:pPr>
      <w:r>
        <w:t xml:space="preserve">☐ I liknande regulatorisk miljö?</w:t>
      </w:r>
    </w:p>
    <w:p>
      <w:pPr>
        <w:numPr>
          <w:ilvl w:val="0"/>
          <w:numId w:val="1003"/>
        </w:numPr>
        <w:pStyle w:val="Compact"/>
      </w:pPr>
      <w:r>
        <w:t xml:space="preserve">☐ Finns referenskunder vi kan prata med?</w:t>
      </w:r>
    </w:p>
    <w:p>
      <w:r>
        <w:pict>
          <v:rect style="width:0;height:1.5pt" o:hralign="center" o:hrstd="t" o:hr="t"/>
        </w:pict>
      </w:r>
    </w:p>
    <w:bookmarkEnd w:id="26"/>
    <w:bookmarkStart w:id="27" w:name="anpassningsgrad-och-flexibilitet"/>
    <w:p>
      <w:pPr>
        <w:pStyle w:val="Heading2"/>
      </w:pPr>
      <w:r>
        <w:t xml:space="preserve">Anpassningsgrad och flexibilitet</w:t>
      </w:r>
    </w:p>
    <w:p>
      <w:pPr>
        <w:numPr>
          <w:ilvl w:val="0"/>
          <w:numId w:val="1004"/>
        </w:numPr>
        <w:pStyle w:val="Compact"/>
      </w:pPr>
      <w:r>
        <w:t xml:space="preserve">☐ Hur mycket är konfiguration (ändra inställningar inom systemets ramar)?</w:t>
      </w:r>
    </w:p>
    <w:p>
      <w:pPr>
        <w:numPr>
          <w:ilvl w:val="0"/>
          <w:numId w:val="1004"/>
        </w:numPr>
        <w:pStyle w:val="Compact"/>
      </w:pPr>
      <w:r>
        <w:t xml:space="preserve">☐ Hur mycket kräver anpassning (bygga tillägg inom systemets arkitektur)?</w:t>
      </w:r>
    </w:p>
    <w:p>
      <w:pPr>
        <w:numPr>
          <w:ilvl w:val="0"/>
          <w:numId w:val="1004"/>
        </w:numPr>
        <w:pStyle w:val="Compact"/>
      </w:pPr>
      <w:r>
        <w:t xml:space="preserve">☐ Hur mycket kräver modifikation (ändra kärnfunktionalitet)?</w:t>
      </w:r>
    </w:p>
    <w:p>
      <w:pPr>
        <w:numPr>
          <w:ilvl w:val="0"/>
          <w:numId w:val="1004"/>
        </w:numPr>
        <w:pStyle w:val="Compact"/>
      </w:pPr>
      <w:r>
        <w:t xml:space="preserve">☐ Finns varningssignaler som</w:t>
      </w:r>
      <w:r>
        <w:t xml:space="preserve"> </w:t>
      </w:r>
      <w:r>
        <w:t xml:space="preserve">“</w:t>
      </w:r>
      <w:r>
        <w:t xml:space="preserve">det är bara en liten ändring</w:t>
      </w:r>
      <w:r>
        <w:t xml:space="preserve">”</w:t>
      </w:r>
      <w:r>
        <w:t xml:space="preserve">?</w:t>
      </w:r>
    </w:p>
    <w:p>
      <w:pPr>
        <w:numPr>
          <w:ilvl w:val="0"/>
          <w:numId w:val="1004"/>
        </w:numPr>
        <w:pStyle w:val="Compact"/>
      </w:pPr>
      <w:r>
        <w:t xml:space="preserve">☐ Har ni fått realistiska uppskattningar av anpassningskostnader?</w:t>
      </w:r>
    </w:p>
    <w:p>
      <w:r>
        <w:pict>
          <v:rect style="width:0;height:1.5pt" o:hralign="center" o:hrstd="t" o:hr="t"/>
        </w:pict>
      </w:r>
    </w:p>
    <w:bookmarkEnd w:id="27"/>
    <w:bookmarkStart w:id="28" w:name="systemarkitektur"/>
    <w:p>
      <w:pPr>
        <w:pStyle w:val="Heading2"/>
      </w:pPr>
      <w:r>
        <w:t xml:space="preserve">Systemarkitektur</w:t>
      </w:r>
    </w:p>
    <w:p>
      <w:pPr>
        <w:numPr>
          <w:ilvl w:val="0"/>
          <w:numId w:val="1005"/>
        </w:numPr>
        <w:pStyle w:val="Compact"/>
      </w:pPr>
      <w:r>
        <w:t xml:space="preserve">☐ Är systemet monolitiskt (svårt att anpassa,</w:t>
      </w:r>
      <w:r>
        <w:t xml:space="preserve"> </w:t>
      </w:r>
      <w:r>
        <w:t xml:space="preserve">“</w:t>
      </w:r>
      <w:r>
        <w:t xml:space="preserve">allt eller inget</w:t>
      </w:r>
      <w:r>
        <w:t xml:space="preserve">”</w:t>
      </w:r>
      <w:r>
        <w:t xml:space="preserve">)?</w:t>
      </w:r>
    </w:p>
    <w:p>
      <w:pPr>
        <w:numPr>
          <w:ilvl w:val="0"/>
          <w:numId w:val="1005"/>
        </w:numPr>
        <w:pStyle w:val="Compact"/>
      </w:pPr>
      <w:r>
        <w:t xml:space="preserve">☐ Är systemet modulärt (kan implementeras stegvis, lättare att byta delar)?</w:t>
      </w:r>
    </w:p>
    <w:p>
      <w:pPr>
        <w:numPr>
          <w:ilvl w:val="0"/>
          <w:numId w:val="1005"/>
        </w:numPr>
        <w:pStyle w:val="Compact"/>
      </w:pPr>
      <w:r>
        <w:t xml:space="preserve">☐ Finns API:er för integration?</w:t>
      </w:r>
    </w:p>
    <w:p>
      <w:pPr>
        <w:numPr>
          <w:ilvl w:val="0"/>
          <w:numId w:val="1005"/>
        </w:numPr>
        <w:pStyle w:val="Compact"/>
      </w:pPr>
      <w:r>
        <w:t xml:space="preserve">☐ Kan ni implementera modulärt även om systemet är monolitiskt?</w:t>
      </w:r>
    </w:p>
    <w:p>
      <w:pPr>
        <w:numPr>
          <w:ilvl w:val="0"/>
          <w:numId w:val="1005"/>
        </w:numPr>
        <w:pStyle w:val="Compact"/>
      </w:pPr>
      <w:r>
        <w:t xml:space="preserve">☐ Hur påverkar arkitekturen framtida förändringar?</w:t>
      </w:r>
    </w:p>
    <w:p>
      <w:r>
        <w:pict>
          <v:rect style="width:0;height:1.5pt" o:hralign="center" o:hrstd="t" o:hr="t"/>
        </w:pict>
      </w:r>
    </w:p>
    <w:bookmarkEnd w:id="28"/>
    <w:bookmarkStart w:id="29" w:name="total-ägandekostnad-tco"/>
    <w:p>
      <w:pPr>
        <w:pStyle w:val="Heading2"/>
      </w:pPr>
      <w:r>
        <w:t xml:space="preserve">Total ägandekostnad (TCO)</w:t>
      </w:r>
    </w:p>
    <w:p>
      <w:pPr>
        <w:pStyle w:val="FirstParagraph"/>
      </w:pPr>
      <w:r>
        <w:t xml:space="preserve">Inte bara licenskostnad utan:</w:t>
      </w:r>
    </w:p>
    <w:p>
      <w:pPr>
        <w:numPr>
          <w:ilvl w:val="0"/>
          <w:numId w:val="1006"/>
        </w:numPr>
        <w:pStyle w:val="Compact"/>
      </w:pPr>
      <w:r>
        <w:t xml:space="preserve">☐ Implementeringskostnad?</w:t>
      </w:r>
    </w:p>
    <w:p>
      <w:pPr>
        <w:numPr>
          <w:ilvl w:val="0"/>
          <w:numId w:val="1006"/>
        </w:numPr>
        <w:pStyle w:val="Compact"/>
      </w:pPr>
      <w:r>
        <w:t xml:space="preserve">☐ Anpassningar och integrationer?</w:t>
      </w:r>
    </w:p>
    <w:p>
      <w:pPr>
        <w:numPr>
          <w:ilvl w:val="0"/>
          <w:numId w:val="1006"/>
        </w:numPr>
        <w:pStyle w:val="Compact"/>
      </w:pPr>
      <w:r>
        <w:t xml:space="preserve">☐ Utbildning och förändringsledning?</w:t>
      </w:r>
    </w:p>
    <w:p>
      <w:pPr>
        <w:numPr>
          <w:ilvl w:val="0"/>
          <w:numId w:val="1006"/>
        </w:numPr>
        <w:pStyle w:val="Compact"/>
      </w:pPr>
      <w:r>
        <w:t xml:space="preserve">☐ Årlig drift och support?</w:t>
      </w:r>
    </w:p>
    <w:p>
      <w:pPr>
        <w:numPr>
          <w:ilvl w:val="0"/>
          <w:numId w:val="1006"/>
        </w:numPr>
        <w:pStyle w:val="Compact"/>
      </w:pPr>
      <w:r>
        <w:t xml:space="preserve">☐ Framtida uppgraderingar?</w:t>
      </w:r>
    </w:p>
    <w:p>
      <w:pPr>
        <w:numPr>
          <w:ilvl w:val="0"/>
          <w:numId w:val="1006"/>
        </w:numPr>
        <w:pStyle w:val="Compact"/>
      </w:pPr>
      <w:r>
        <w:t xml:space="preserve">☐ Exit-kostnad – kan ni migrera data för arkiv eller nytt system?</w:t>
      </w:r>
    </w:p>
    <w:p>
      <w:r>
        <w:pict>
          <v:rect style="width:0;height:1.5pt" o:hralign="center" o:hrstd="t" o:hr="t"/>
        </w:pict>
      </w:r>
    </w:p>
    <w:bookmarkEnd w:id="29"/>
    <w:bookmarkStart w:id="30" w:name="leverantörsaspekter"/>
    <w:p>
      <w:pPr>
        <w:pStyle w:val="Heading2"/>
      </w:pPr>
      <w:r>
        <w:t xml:space="preserve">Leverantörsaspekter</w:t>
      </w:r>
    </w:p>
    <w:p>
      <w:pPr>
        <w:numPr>
          <w:ilvl w:val="0"/>
          <w:numId w:val="1007"/>
        </w:numPr>
        <w:pStyle w:val="Compact"/>
      </w:pPr>
      <w:r>
        <w:t xml:space="preserve">☐ Support: Vilka tidszoner, vilket språk, vilken SLA?</w:t>
      </w:r>
    </w:p>
    <w:p>
      <w:pPr>
        <w:numPr>
          <w:ilvl w:val="0"/>
          <w:numId w:val="1007"/>
        </w:numPr>
        <w:pStyle w:val="Compact"/>
      </w:pPr>
      <w:r>
        <w:t xml:space="preserve">☐ Utvecklingstakt: Hur ofta kommer nya versioner?</w:t>
      </w:r>
    </w:p>
    <w:p>
      <w:pPr>
        <w:numPr>
          <w:ilvl w:val="0"/>
          <w:numId w:val="1007"/>
        </w:numPr>
        <w:pStyle w:val="Compact"/>
      </w:pPr>
      <w:r>
        <w:t xml:space="preserve">☐ Ekosystem: Finns konsulter och partners?</w:t>
      </w:r>
    </w:p>
    <w:p>
      <w:pPr>
        <w:numPr>
          <w:ilvl w:val="0"/>
          <w:numId w:val="1007"/>
        </w:numPr>
        <w:pStyle w:val="Compact"/>
      </w:pPr>
      <w:r>
        <w:t xml:space="preserve">☐ Stabilitet: Kommer leverantören finnas kvar?</w:t>
      </w:r>
    </w:p>
    <w:p>
      <w:pPr>
        <w:numPr>
          <w:ilvl w:val="0"/>
          <w:numId w:val="1007"/>
        </w:numPr>
        <w:pStyle w:val="Compact"/>
      </w:pPr>
      <w:r>
        <w:t xml:space="preserve">☐ Vad händer om leverantören köps upp eller går i konkurs?</w:t>
      </w:r>
    </w:p>
    <w:p>
      <w:r>
        <w:pict>
          <v:rect style="width:0;height:1.5pt" o:hralign="center" o:hrstd="t" o:hr="t"/>
        </w:pict>
      </w:r>
    </w:p>
    <w:bookmarkEnd w:id="30"/>
    <w:bookmarkStart w:id="31" w:name="testbarhet-före-köp"/>
    <w:p>
      <w:pPr>
        <w:pStyle w:val="Heading2"/>
      </w:pPr>
      <w:r>
        <w:t xml:space="preserve">Testbarhet före köp</w:t>
      </w:r>
    </w:p>
    <w:p>
      <w:pPr>
        <w:numPr>
          <w:ilvl w:val="0"/>
          <w:numId w:val="1008"/>
        </w:numPr>
        <w:pStyle w:val="Compact"/>
      </w:pPr>
      <w:r>
        <w:t xml:space="preserve">☐ Kan ni genomföra Proof of Concept för era kritiska användningsfall?</w:t>
      </w:r>
    </w:p>
    <w:p>
      <w:pPr>
        <w:numPr>
          <w:ilvl w:val="0"/>
          <w:numId w:val="1008"/>
        </w:numPr>
        <w:pStyle w:val="Compact"/>
      </w:pPr>
      <w:r>
        <w:t xml:space="preserve">☐ Finns möjlighet till referensbesök hos liknande organisationer?</w:t>
      </w:r>
    </w:p>
    <w:p>
      <w:pPr>
        <w:numPr>
          <w:ilvl w:val="0"/>
          <w:numId w:val="1008"/>
        </w:numPr>
        <w:pStyle w:val="Compact"/>
      </w:pPr>
      <w:r>
        <w:t xml:space="preserve">☐ Kan ni köra pilotprojekt med begränsad omfattning?</w:t>
      </w:r>
    </w:p>
    <w:p>
      <w:pPr>
        <w:numPr>
          <w:ilvl w:val="0"/>
          <w:numId w:val="1008"/>
        </w:numPr>
        <w:pStyle w:val="Compact"/>
      </w:pPr>
      <w:r>
        <w:t xml:space="preserve">☐ Har ni gjort teknisk utvärdering av anpassningsmöjligheter?</w:t>
      </w:r>
    </w:p>
    <w:p>
      <w:r>
        <w:pict>
          <v:rect style="width:0;height:1.5pt" o:hralign="center" o:hrstd="t" o:hr="t"/>
        </w:pict>
      </w:r>
    </w:p>
    <w:bookmarkEnd w:id="31"/>
    <w:bookmarkStart w:id="35" w:name="beslutsstöd"/>
    <w:p>
      <w:pPr>
        <w:pStyle w:val="Heading2"/>
      </w:pPr>
      <w:r>
        <w:t xml:space="preserve">Beslutsstöd</w:t>
      </w:r>
    </w:p>
    <w:bookmarkStart w:id="32" w:name="köp-färdigt-när"/>
    <w:p>
      <w:pPr>
        <w:pStyle w:val="Heading3"/>
      </w:pPr>
      <w:r>
        <w:t xml:space="preserve">Köp färdigt när:</w:t>
      </w:r>
    </w:p>
    <w:p>
      <w:pPr>
        <w:numPr>
          <w:ilvl w:val="0"/>
          <w:numId w:val="1009"/>
        </w:numPr>
        <w:pStyle w:val="Compact"/>
      </w:pPr>
      <w:r>
        <w:t xml:space="preserve">☐ Området är stabilt och standardiserat</w:t>
      </w:r>
    </w:p>
    <w:p>
      <w:pPr>
        <w:numPr>
          <w:ilvl w:val="0"/>
          <w:numId w:val="1009"/>
        </w:numPr>
        <w:pStyle w:val="Compact"/>
      </w:pPr>
      <w:r>
        <w:t xml:space="preserve">☐ Era behov matchar systemets kärnfunktionalitet</w:t>
      </w:r>
    </w:p>
    <w:p>
      <w:pPr>
        <w:numPr>
          <w:ilvl w:val="0"/>
          <w:numId w:val="1009"/>
        </w:numPr>
        <w:pStyle w:val="Compact"/>
      </w:pPr>
      <w:r>
        <w:t xml:space="preserve">☐ Ni saknar intern kompetens/resurser</w:t>
      </w:r>
    </w:p>
    <w:p>
      <w:pPr>
        <w:numPr>
          <w:ilvl w:val="0"/>
          <w:numId w:val="1009"/>
        </w:numPr>
        <w:pStyle w:val="Compact"/>
      </w:pPr>
      <w:r>
        <w:t xml:space="preserve">☐ Time-to-market är kritiskt</w:t>
      </w:r>
    </w:p>
    <w:bookmarkEnd w:id="32"/>
    <w:bookmarkStart w:id="33" w:name="bygg-anpassat-när"/>
    <w:p>
      <w:pPr>
        <w:pStyle w:val="Heading3"/>
      </w:pPr>
      <w:r>
        <w:t xml:space="preserve">Bygg anpassat när:</w:t>
      </w:r>
    </w:p>
    <w:p>
      <w:pPr>
        <w:numPr>
          <w:ilvl w:val="0"/>
          <w:numId w:val="1010"/>
        </w:numPr>
        <w:pStyle w:val="Compact"/>
      </w:pPr>
      <w:r>
        <w:t xml:space="preserve">☐ Era processer är er unika konkurrensfördel</w:t>
      </w:r>
    </w:p>
    <w:p>
      <w:pPr>
        <w:numPr>
          <w:ilvl w:val="0"/>
          <w:numId w:val="1010"/>
        </w:numPr>
        <w:pStyle w:val="Compact"/>
      </w:pPr>
      <w:r>
        <w:t xml:space="preserve">☐ Anpassningskostnaderna närmar sig nyutveckling</w:t>
      </w:r>
    </w:p>
    <w:p>
      <w:pPr>
        <w:numPr>
          <w:ilvl w:val="0"/>
          <w:numId w:val="1010"/>
        </w:numPr>
        <w:pStyle w:val="Compact"/>
      </w:pPr>
      <w:r>
        <w:t xml:space="preserve">☐ Ni behöver full kontroll över utvecklingstakten</w:t>
      </w:r>
    </w:p>
    <w:p>
      <w:pPr>
        <w:numPr>
          <w:ilvl w:val="0"/>
          <w:numId w:val="1010"/>
        </w:numPr>
        <w:pStyle w:val="Compact"/>
      </w:pPr>
      <w:r>
        <w:t xml:space="preserve">☐ Integration med befintliga system är komplex</w:t>
      </w:r>
    </w:p>
    <w:bookmarkEnd w:id="33"/>
    <w:bookmarkStart w:id="34" w:name="hybridlösning"/>
    <w:p>
      <w:pPr>
        <w:pStyle w:val="Heading3"/>
      </w:pPr>
      <w:r>
        <w:t xml:space="preserve">Hybridlösning:</w:t>
      </w:r>
    </w:p>
    <w:p>
      <w:pPr>
        <w:numPr>
          <w:ilvl w:val="0"/>
          <w:numId w:val="1011"/>
        </w:numPr>
        <w:pStyle w:val="Compact"/>
      </w:pPr>
      <w:r>
        <w:t xml:space="preserve">☐ Köp stabil kärnfunktionalitet (t.ex. bokföring)</w:t>
      </w:r>
    </w:p>
    <w:p>
      <w:pPr>
        <w:numPr>
          <w:ilvl w:val="0"/>
          <w:numId w:val="1011"/>
        </w:numPr>
        <w:pStyle w:val="Compact"/>
      </w:pPr>
      <w:r>
        <w:t xml:space="preserve">☐ Bygg det som är unikt för er</w:t>
      </w:r>
    </w:p>
    <w:p>
      <w:pPr>
        <w:numPr>
          <w:ilvl w:val="0"/>
          <w:numId w:val="1011"/>
        </w:numPr>
        <w:pStyle w:val="Compact"/>
      </w:pPr>
      <w:r>
        <w:t xml:space="preserve">☐ Integrera via API:er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6" w:name="saknas-något"/>
    <w:p>
      <w:pPr>
        <w:pStyle w:val="Heading2"/>
      </w:pPr>
      <w:r>
        <w:t xml:space="preserve">Saknas något?</w:t>
      </w:r>
    </w:p>
    <w:p>
      <w:pPr>
        <w:pStyle w:val="FirstParagraph"/>
      </w:pPr>
      <w:r>
        <w:t xml:space="preserve">Denna checklista täcker inte allt. Om du upptäcker att något viktigt saknas för just ditt projekt – lägg till det.</w:t>
      </w:r>
    </w:p>
    <w:p>
      <w:pPr>
        <w:pStyle w:val="BodyText"/>
      </w:pPr>
      <w:r>
        <w:t xml:space="preserve">För mer kontext och fördjupning, se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 </w:t>
      </w:r>
      <w:r>
        <w:t xml:space="preserve">kapitel 1.8 (Vägvalet, köpa eller bygga).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2026-01-27T14:47:39Z</dcterms:created>
  <dcterms:modified xsi:type="dcterms:W3CDTF">2026-01-27T14:47:39Z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